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5401" w14:textId="77777777" w:rsidR="00F01517" w:rsidRPr="0047008A" w:rsidRDefault="00F01517" w:rsidP="00B56BF9">
      <w:pPr>
        <w:spacing w:line="400" w:lineRule="exact"/>
        <w:jc w:val="center"/>
        <w:rPr>
          <w:rFonts w:ascii="宋体" w:hAnsi="宋体"/>
          <w:b/>
          <w:bCs/>
          <w:sz w:val="24"/>
          <w:szCs w:val="24"/>
        </w:rPr>
      </w:pPr>
      <w:r w:rsidRPr="0047008A">
        <w:rPr>
          <w:rFonts w:ascii="宋体" w:hAnsi="宋体" w:hint="eastAsia"/>
          <w:b/>
          <w:bCs/>
          <w:sz w:val="24"/>
          <w:szCs w:val="24"/>
        </w:rPr>
        <w:t>进修生岗前教育资料</w:t>
      </w:r>
    </w:p>
    <w:p w14:paraId="518F7ECF" w14:textId="77777777" w:rsidR="00A2488D" w:rsidRPr="0047008A" w:rsidRDefault="00F01517" w:rsidP="00B56BF9">
      <w:pPr>
        <w:spacing w:line="400" w:lineRule="exact"/>
        <w:jc w:val="center"/>
        <w:rPr>
          <w:rFonts w:ascii="宋体" w:hAnsi="宋体"/>
          <w:b/>
          <w:bCs/>
          <w:sz w:val="24"/>
          <w:szCs w:val="24"/>
        </w:rPr>
      </w:pPr>
      <w:r w:rsidRPr="0047008A">
        <w:rPr>
          <w:rFonts w:ascii="宋体" w:hAnsi="宋体" w:hint="eastAsia"/>
          <w:b/>
          <w:bCs/>
          <w:sz w:val="24"/>
          <w:szCs w:val="24"/>
        </w:rPr>
        <w:t>一、</w:t>
      </w:r>
      <w:r w:rsidR="00D566D0" w:rsidRPr="0047008A">
        <w:rPr>
          <w:rFonts w:ascii="宋体" w:hAnsi="宋体"/>
          <w:b/>
          <w:bCs/>
          <w:sz w:val="24"/>
          <w:szCs w:val="24"/>
        </w:rPr>
        <w:t>中心简介</w:t>
      </w:r>
    </w:p>
    <w:p w14:paraId="62CEF0FD" w14:textId="30B51582" w:rsidR="00DA359D" w:rsidRDefault="00D566D0" w:rsidP="00DA359D">
      <w:pPr>
        <w:spacing w:line="400" w:lineRule="exact"/>
        <w:ind w:firstLineChars="200" w:firstLine="480"/>
        <w:rPr>
          <w:rFonts w:ascii="宋体" w:hAnsi="宋体"/>
          <w:sz w:val="24"/>
          <w:szCs w:val="24"/>
        </w:rPr>
      </w:pPr>
      <w:r w:rsidRPr="0047008A">
        <w:rPr>
          <w:rFonts w:ascii="宋体" w:hAnsi="宋体" w:hint="eastAsia"/>
          <w:sz w:val="24"/>
          <w:szCs w:val="24"/>
        </w:rPr>
        <w:t> 重庆市公共卫生医疗救治中心（以下简称“公卫中心”）,是重庆市唯一的三</w:t>
      </w:r>
      <w:r w:rsidR="00C32062">
        <w:rPr>
          <w:rFonts w:ascii="宋体" w:hAnsi="宋体" w:hint="eastAsia"/>
          <w:sz w:val="24"/>
          <w:szCs w:val="24"/>
        </w:rPr>
        <w:t>甲</w:t>
      </w:r>
      <w:r w:rsidRPr="0047008A">
        <w:rPr>
          <w:rFonts w:ascii="宋体" w:hAnsi="宋体" w:hint="eastAsia"/>
          <w:sz w:val="24"/>
          <w:szCs w:val="24"/>
        </w:rPr>
        <w:t>传染病专科医院、重庆市传染病诊断及治疗权威机构，是重庆市结核病、</w:t>
      </w:r>
      <w:proofErr w:type="gramStart"/>
      <w:r w:rsidRPr="0047008A">
        <w:rPr>
          <w:rFonts w:ascii="宋体" w:hAnsi="宋体" w:hint="eastAsia"/>
          <w:sz w:val="24"/>
          <w:szCs w:val="24"/>
        </w:rPr>
        <w:t>耐多药</w:t>
      </w:r>
      <w:proofErr w:type="gramEnd"/>
      <w:r w:rsidRPr="0047008A">
        <w:rPr>
          <w:rFonts w:ascii="宋体" w:hAnsi="宋体" w:hint="eastAsia"/>
          <w:sz w:val="24"/>
          <w:szCs w:val="24"/>
        </w:rPr>
        <w:t>结核病、艾滋病治疗定点医院，同时是重庆市结核病医疗质量控制中心、重庆市艾滋病医疗质量控制中心、重庆市呼吸道传染病医疗质量控制中心、重庆市卫生局艾滋病防治协调小组医疗组办公室、中国肝炎研究中心临床基地。</w:t>
      </w:r>
    </w:p>
    <w:p w14:paraId="5373E546" w14:textId="25DFC0D9" w:rsidR="00DA359D" w:rsidRPr="00DA359D" w:rsidRDefault="00D566D0" w:rsidP="00DA359D">
      <w:pPr>
        <w:spacing w:line="400" w:lineRule="exact"/>
        <w:ind w:firstLineChars="200" w:firstLine="480"/>
        <w:rPr>
          <w:rFonts w:ascii="宋体" w:hAnsi="宋体"/>
          <w:sz w:val="24"/>
          <w:szCs w:val="24"/>
        </w:rPr>
      </w:pPr>
      <w:r w:rsidRPr="0047008A">
        <w:rPr>
          <w:rFonts w:ascii="宋体" w:hAnsi="宋体" w:hint="eastAsia"/>
          <w:sz w:val="24"/>
          <w:szCs w:val="24"/>
        </w:rPr>
        <w:t>“公卫中心”坐落于长江上游科教</w:t>
      </w:r>
      <w:proofErr w:type="gramStart"/>
      <w:r w:rsidRPr="0047008A">
        <w:rPr>
          <w:rFonts w:ascii="宋体" w:hAnsi="宋体" w:hint="eastAsia"/>
          <w:sz w:val="24"/>
          <w:szCs w:val="24"/>
        </w:rPr>
        <w:t>文化名区</w:t>
      </w:r>
      <w:proofErr w:type="gramEnd"/>
      <w:r w:rsidRPr="0047008A">
        <w:rPr>
          <w:rFonts w:ascii="宋体" w:hAnsi="宋体" w:hint="eastAsia"/>
          <w:sz w:val="24"/>
          <w:szCs w:val="24"/>
        </w:rPr>
        <w:t>—重庆市沙坪坝区，前身是分别始建于1943年的原重庆市胸科医院及建于1945年的原重庆市传染病医院。2008年，重庆市胸科医院与重庆市传染病医院合并成为重庆市公共卫生医疗救治中心，</w:t>
      </w:r>
      <w:r w:rsidR="00DA359D" w:rsidRPr="00DA359D">
        <w:rPr>
          <w:rFonts w:ascii="宋体" w:hAnsi="宋体" w:hint="eastAsia"/>
          <w:sz w:val="24"/>
          <w:szCs w:val="24"/>
        </w:rPr>
        <w:t>中心现形成了歌乐山院区、平顶山院区“一体两翼”和应急医院（巴南区）新格局，总占地面积690余亩（其中应急医院550亩），</w:t>
      </w:r>
      <w:r w:rsidR="00C32062">
        <w:rPr>
          <w:rFonts w:ascii="宋体" w:hAnsi="宋体" w:hint="eastAsia"/>
          <w:sz w:val="24"/>
          <w:szCs w:val="24"/>
        </w:rPr>
        <w:t>南彭院区</w:t>
      </w:r>
      <w:r w:rsidR="00DA359D" w:rsidRPr="00DA359D">
        <w:rPr>
          <w:rFonts w:ascii="宋体" w:hAnsi="宋体" w:hint="eastAsia"/>
          <w:sz w:val="24"/>
          <w:szCs w:val="24"/>
        </w:rPr>
        <w:t>院编制床位2500张（其中固定床位500张，临时应急床位2000张），歌乐山、平顶山院区编制床位800张。</w:t>
      </w:r>
    </w:p>
    <w:p w14:paraId="771BF592" w14:textId="72C5BFD6" w:rsidR="00A2488D" w:rsidRPr="0047008A" w:rsidRDefault="00D566D0" w:rsidP="00B56BF9">
      <w:pPr>
        <w:spacing w:line="400" w:lineRule="exact"/>
        <w:ind w:firstLineChars="200" w:firstLine="480"/>
        <w:rPr>
          <w:rFonts w:ascii="宋体" w:hAnsi="宋体"/>
          <w:sz w:val="24"/>
          <w:szCs w:val="24"/>
        </w:rPr>
      </w:pPr>
      <w:r w:rsidRPr="0047008A">
        <w:rPr>
          <w:rFonts w:ascii="宋体" w:hAnsi="宋体" w:hint="eastAsia"/>
          <w:sz w:val="24"/>
          <w:szCs w:val="24"/>
        </w:rPr>
        <w:t>现有职工</w:t>
      </w:r>
      <w:r w:rsidR="00DA359D">
        <w:rPr>
          <w:rFonts w:ascii="宋体" w:hAnsi="宋体"/>
          <w:sz w:val="24"/>
          <w:szCs w:val="24"/>
        </w:rPr>
        <w:t>110</w:t>
      </w:r>
      <w:r w:rsidRPr="0047008A">
        <w:rPr>
          <w:rFonts w:ascii="宋体" w:hAnsi="宋体" w:hint="eastAsia"/>
          <w:sz w:val="24"/>
          <w:szCs w:val="24"/>
        </w:rPr>
        <w:t>0余人，其</w:t>
      </w:r>
      <w:r w:rsidR="00DA359D">
        <w:rPr>
          <w:rFonts w:ascii="宋体" w:hAnsi="宋体" w:hint="eastAsia"/>
          <w:sz w:val="24"/>
          <w:szCs w:val="24"/>
        </w:rPr>
        <w:t>中</w:t>
      </w:r>
      <w:r w:rsidRPr="0047008A">
        <w:rPr>
          <w:rFonts w:ascii="宋体" w:hAnsi="宋体" w:hint="eastAsia"/>
          <w:sz w:val="24"/>
          <w:szCs w:val="24"/>
        </w:rPr>
        <w:t>中级职称以上300余人，</w:t>
      </w:r>
      <w:r w:rsidR="00DA359D">
        <w:rPr>
          <w:rFonts w:ascii="宋体" w:hAnsi="宋体" w:hint="eastAsia"/>
          <w:sz w:val="24"/>
          <w:szCs w:val="24"/>
        </w:rPr>
        <w:t>研究生以上学历</w:t>
      </w:r>
      <w:r w:rsidRPr="0047008A">
        <w:rPr>
          <w:rFonts w:ascii="宋体" w:hAnsi="宋体" w:hint="eastAsia"/>
          <w:sz w:val="24"/>
          <w:szCs w:val="24"/>
        </w:rPr>
        <w:t>120人，博士</w:t>
      </w:r>
      <w:r w:rsidR="00DA359D">
        <w:rPr>
          <w:rFonts w:ascii="宋体" w:hAnsi="宋体"/>
          <w:sz w:val="24"/>
          <w:szCs w:val="24"/>
        </w:rPr>
        <w:t>10</w:t>
      </w:r>
      <w:r w:rsidRPr="0047008A">
        <w:rPr>
          <w:rFonts w:ascii="宋体" w:hAnsi="宋体" w:hint="eastAsia"/>
          <w:sz w:val="24"/>
          <w:szCs w:val="24"/>
        </w:rPr>
        <w:t>名。主要拥有东芝64排CT、1.5T医用磁共振成像系统、全数字彩色多普勒超声诊断系统、超高</w:t>
      </w:r>
      <w:proofErr w:type="gramStart"/>
      <w:r w:rsidRPr="0047008A">
        <w:rPr>
          <w:rFonts w:ascii="宋体" w:hAnsi="宋体" w:hint="eastAsia"/>
          <w:sz w:val="24"/>
          <w:szCs w:val="24"/>
        </w:rPr>
        <w:t>清电子</w:t>
      </w:r>
      <w:proofErr w:type="gramEnd"/>
      <w:r w:rsidRPr="0047008A">
        <w:rPr>
          <w:rFonts w:ascii="宋体" w:hAnsi="宋体" w:hint="eastAsia"/>
          <w:sz w:val="24"/>
          <w:szCs w:val="24"/>
        </w:rPr>
        <w:t>支气管镜、电子胃肠镜、电子胸腔镜、腹腔镜、美国Cepheid 全自动医用PCR分析系统、BD960全自动分枝杆菌培养监测系统等医疗设备。</w:t>
      </w:r>
      <w:r w:rsidRPr="0047008A">
        <w:rPr>
          <w:rFonts w:ascii="宋体" w:hAnsi="宋体" w:hint="eastAsia"/>
          <w:sz w:val="24"/>
          <w:szCs w:val="24"/>
        </w:rPr>
        <w:br/>
        <w:t>  歌乐山院区、平顶山院区</w:t>
      </w:r>
      <w:r w:rsidR="00C32062">
        <w:rPr>
          <w:rFonts w:ascii="宋体" w:hAnsi="宋体" w:hint="eastAsia"/>
          <w:sz w:val="24"/>
          <w:szCs w:val="24"/>
        </w:rPr>
        <w:t>、南彭院区</w:t>
      </w:r>
      <w:r w:rsidRPr="0047008A">
        <w:rPr>
          <w:rFonts w:ascii="宋体" w:hAnsi="宋体" w:hint="eastAsia"/>
          <w:sz w:val="24"/>
          <w:szCs w:val="24"/>
        </w:rPr>
        <w:t>形成了中心“</w:t>
      </w:r>
      <w:r w:rsidR="00C32062">
        <w:rPr>
          <w:rFonts w:ascii="宋体" w:hAnsi="宋体" w:hint="eastAsia"/>
          <w:sz w:val="24"/>
          <w:szCs w:val="24"/>
        </w:rPr>
        <w:t>三位一体</w:t>
      </w:r>
      <w:r w:rsidRPr="0047008A">
        <w:rPr>
          <w:rFonts w:ascii="宋体" w:hAnsi="宋体" w:hint="eastAsia"/>
          <w:sz w:val="24"/>
          <w:szCs w:val="24"/>
        </w:rPr>
        <w:t>”新格局。歌乐山院区毗邻空气清新、风景秀美的歌乐山森林公园，主要承担传染病医疗救治任务和公共卫生传染病应急工作，在结核病和艾滋病的诊断治疗上有先进的技术水平，拥有全国知名专家和先进的各种仪器设备，可快速确诊并有效治疗结核病及艾滋病。开设科室有：结核内科（共设6个病区，分别为结核合并尘肺病区、结核合并糖尿病病区、耐药结核</w:t>
      </w:r>
      <w:r w:rsidRPr="0047008A">
        <w:rPr>
          <w:rFonts w:ascii="宋体" w:hAnsi="宋体" w:hint="eastAsia"/>
          <w:sz w:val="24"/>
          <w:szCs w:val="24"/>
        </w:rPr>
        <w:t>病病区、结核性脑膜脑炎病区、结核合并药物性肝损伤及</w:t>
      </w:r>
      <w:r w:rsidR="00C330DC" w:rsidRPr="00C330DC">
        <w:rPr>
          <w:rFonts w:ascii="宋体" w:hAnsi="宋体" w:hint="eastAsia"/>
          <w:sz w:val="24"/>
          <w:szCs w:val="24"/>
        </w:rPr>
        <w:t>支气管</w:t>
      </w:r>
      <w:r w:rsidRPr="0047008A">
        <w:rPr>
          <w:rFonts w:ascii="宋体" w:hAnsi="宋体" w:hint="eastAsia"/>
          <w:sz w:val="24"/>
          <w:szCs w:val="24"/>
        </w:rPr>
        <w:t>结核病区）、感染科（设3个病区）、普内科、胸外科、普外与骨科、手术麻醉科、急诊科、重症医学科、中医科、药剂科、检验科、放射科、特检科及供应室等；平顶山院区交通便利，邻接小龙坎平顶山森林公园，主要承担综合性医疗救治任务，开设科室有：急诊科、消化肝病科、肾内内分泌科、呼吸老年科、心内神内科、外科（普外、骨科、泌尿、神外）、康复医学科、妇产科、重症医学科、麻醉科、内镜中心、血液净化中心、药剂科、检验科、放射科、特检科、病理科等。</w:t>
      </w:r>
      <w:r w:rsidRPr="0047008A">
        <w:rPr>
          <w:rFonts w:ascii="宋体" w:hAnsi="宋体" w:hint="eastAsia"/>
          <w:sz w:val="24"/>
          <w:szCs w:val="24"/>
        </w:rPr>
        <w:br/>
        <w:t>  “公卫中心”集</w:t>
      </w:r>
      <w:proofErr w:type="gramStart"/>
      <w:r w:rsidRPr="0047008A">
        <w:rPr>
          <w:rFonts w:ascii="宋体" w:hAnsi="宋体" w:hint="eastAsia"/>
          <w:sz w:val="24"/>
          <w:szCs w:val="24"/>
        </w:rPr>
        <w:t>医</w:t>
      </w:r>
      <w:proofErr w:type="gramEnd"/>
      <w:r w:rsidRPr="0047008A">
        <w:rPr>
          <w:rFonts w:ascii="宋体" w:hAnsi="宋体" w:hint="eastAsia"/>
          <w:sz w:val="24"/>
          <w:szCs w:val="24"/>
        </w:rPr>
        <w:t>、教、</w:t>
      </w:r>
      <w:proofErr w:type="gramStart"/>
      <w:r w:rsidRPr="0047008A">
        <w:rPr>
          <w:rFonts w:ascii="宋体" w:hAnsi="宋体" w:hint="eastAsia"/>
          <w:sz w:val="24"/>
          <w:szCs w:val="24"/>
        </w:rPr>
        <w:t>研</w:t>
      </w:r>
      <w:proofErr w:type="gramEnd"/>
      <w:r w:rsidRPr="0047008A">
        <w:rPr>
          <w:rFonts w:ascii="宋体" w:hAnsi="宋体" w:hint="eastAsia"/>
          <w:sz w:val="24"/>
          <w:szCs w:val="24"/>
        </w:rPr>
        <w:t>、防为一体，是国家药物临床试验机构、国家中医药管理局“中医药防治传染病重点研究室”（临床基地）、中华传染病医院管理学会副理事长单位，</w:t>
      </w:r>
      <w:r w:rsidR="00B62E8C" w:rsidRPr="0047008A">
        <w:rPr>
          <w:rFonts w:ascii="宋体" w:hAnsi="宋体" w:hint="eastAsia"/>
          <w:sz w:val="24"/>
          <w:szCs w:val="24"/>
        </w:rPr>
        <w:t>西南大学非直属附属医院</w:t>
      </w:r>
      <w:r w:rsidRPr="0047008A">
        <w:rPr>
          <w:rFonts w:ascii="宋体" w:hAnsi="宋体" w:hint="eastAsia"/>
          <w:sz w:val="24"/>
          <w:szCs w:val="24"/>
        </w:rPr>
        <w:t>，其中感染科和呼吸科（结核）获批重庆市临床重点专科建设项目，并设有重庆市博士后科研工作站、中心实验室和重庆市医学高端后备人才工作室。</w:t>
      </w:r>
    </w:p>
    <w:p w14:paraId="06A8E205" w14:textId="77777777" w:rsidR="00DD14FE" w:rsidRPr="0047008A" w:rsidRDefault="00F01517" w:rsidP="00DD14FE">
      <w:pPr>
        <w:spacing w:line="400" w:lineRule="exact"/>
        <w:jc w:val="center"/>
        <w:rPr>
          <w:rFonts w:ascii="宋体" w:hAnsi="宋体"/>
          <w:b/>
          <w:bCs/>
          <w:sz w:val="24"/>
          <w:szCs w:val="24"/>
        </w:rPr>
      </w:pPr>
      <w:r w:rsidRPr="0047008A">
        <w:rPr>
          <w:rFonts w:ascii="宋体" w:hAnsi="宋体" w:hint="eastAsia"/>
          <w:b/>
          <w:bCs/>
          <w:sz w:val="24"/>
          <w:szCs w:val="24"/>
        </w:rPr>
        <w:t>二、</w:t>
      </w:r>
      <w:r w:rsidR="00DD14FE" w:rsidRPr="0047008A">
        <w:rPr>
          <w:rFonts w:ascii="宋体" w:hAnsi="宋体" w:hint="eastAsia"/>
          <w:b/>
          <w:bCs/>
          <w:sz w:val="24"/>
          <w:szCs w:val="24"/>
        </w:rPr>
        <w:t>进修须知</w:t>
      </w:r>
    </w:p>
    <w:p w14:paraId="17F39696" w14:textId="44375DDF" w:rsidR="00DD14FE" w:rsidRPr="0047008A" w:rsidRDefault="003E3211" w:rsidP="00845318">
      <w:pPr>
        <w:spacing w:line="400" w:lineRule="exact"/>
        <w:ind w:firstLineChars="200" w:firstLine="480"/>
        <w:rPr>
          <w:rFonts w:ascii="宋体" w:hAnsi="宋体"/>
          <w:sz w:val="24"/>
          <w:szCs w:val="24"/>
        </w:rPr>
      </w:pPr>
      <w:r w:rsidRPr="0047008A">
        <w:rPr>
          <w:rFonts w:ascii="宋体" w:hAnsi="宋体" w:hint="eastAsia"/>
          <w:sz w:val="24"/>
          <w:szCs w:val="24"/>
        </w:rPr>
        <w:t>进修期间</w:t>
      </w:r>
      <w:r w:rsidR="00DD14FE" w:rsidRPr="0047008A">
        <w:rPr>
          <w:rFonts w:ascii="宋体" w:hAnsi="宋体" w:hint="eastAsia"/>
          <w:sz w:val="24"/>
          <w:szCs w:val="24"/>
        </w:rPr>
        <w:t>认真学习，</w:t>
      </w:r>
      <w:r w:rsidRPr="0047008A">
        <w:rPr>
          <w:rFonts w:ascii="宋体" w:hAnsi="宋体" w:hint="eastAsia"/>
          <w:sz w:val="24"/>
          <w:szCs w:val="24"/>
        </w:rPr>
        <w:t>做好进修实施登记；</w:t>
      </w:r>
      <w:r w:rsidR="00DD14FE" w:rsidRPr="0047008A">
        <w:rPr>
          <w:rFonts w:ascii="宋体" w:hAnsi="宋体" w:hint="eastAsia"/>
          <w:sz w:val="24"/>
          <w:szCs w:val="24"/>
        </w:rPr>
        <w:t>进修结束后，科室应予以出科考试</w:t>
      </w:r>
      <w:r w:rsidRPr="0047008A">
        <w:rPr>
          <w:rFonts w:ascii="宋体" w:hAnsi="宋体" w:hint="eastAsia"/>
          <w:sz w:val="24"/>
          <w:szCs w:val="24"/>
        </w:rPr>
        <w:t>、出科鉴定</w:t>
      </w:r>
      <w:r w:rsidR="00DD14FE" w:rsidRPr="0047008A">
        <w:rPr>
          <w:rFonts w:ascii="宋体" w:hAnsi="宋体" w:hint="eastAsia"/>
          <w:sz w:val="24"/>
          <w:szCs w:val="24"/>
        </w:rPr>
        <w:t>，并</w:t>
      </w:r>
      <w:r w:rsidRPr="0047008A">
        <w:rPr>
          <w:rFonts w:ascii="宋体" w:hAnsi="宋体" w:hint="eastAsia"/>
          <w:sz w:val="24"/>
          <w:szCs w:val="24"/>
        </w:rPr>
        <w:t>填写进修结业鉴定</w:t>
      </w:r>
      <w:r w:rsidR="00DD14FE" w:rsidRPr="0047008A">
        <w:rPr>
          <w:rFonts w:ascii="宋体" w:hAnsi="宋体" w:hint="eastAsia"/>
          <w:sz w:val="24"/>
          <w:szCs w:val="24"/>
        </w:rPr>
        <w:t>。</w:t>
      </w:r>
      <w:r w:rsidRPr="0047008A">
        <w:rPr>
          <w:rFonts w:ascii="宋体" w:hAnsi="宋体" w:hint="eastAsia"/>
          <w:sz w:val="24"/>
          <w:szCs w:val="24"/>
        </w:rPr>
        <w:t>进修结束后进修生本人须书写进修总结，培训科室给予书面鉴定，并提出结业意见，科教科进行审核，合格者发放进修结业证书</w:t>
      </w:r>
      <w:r w:rsidRPr="00066136">
        <w:rPr>
          <w:rFonts w:ascii="宋体" w:hAnsi="宋体" w:hint="eastAsia"/>
          <w:sz w:val="24"/>
          <w:szCs w:val="24"/>
        </w:rPr>
        <w:t>。</w:t>
      </w:r>
      <w:r w:rsidR="00066136" w:rsidRPr="00066136">
        <w:rPr>
          <w:rFonts w:ascii="宋体" w:hAnsi="宋体" w:hint="eastAsia"/>
          <w:sz w:val="24"/>
          <w:szCs w:val="24"/>
        </w:rPr>
        <w:t>医疗人员</w:t>
      </w:r>
      <w:r w:rsidRPr="00066136">
        <w:rPr>
          <w:rFonts w:ascii="宋体" w:hAnsi="宋体" w:hint="eastAsia"/>
          <w:sz w:val="24"/>
          <w:szCs w:val="24"/>
        </w:rPr>
        <w:t>进修期不满</w:t>
      </w:r>
      <w:r w:rsidR="00066136" w:rsidRPr="00066136">
        <w:rPr>
          <w:rFonts w:ascii="宋体" w:hAnsi="宋体"/>
          <w:sz w:val="24"/>
          <w:szCs w:val="24"/>
        </w:rPr>
        <w:t>6</w:t>
      </w:r>
      <w:r w:rsidRPr="00066136">
        <w:rPr>
          <w:rFonts w:ascii="宋体" w:hAnsi="宋体" w:hint="eastAsia"/>
          <w:sz w:val="24"/>
          <w:szCs w:val="24"/>
        </w:rPr>
        <w:t>个月</w:t>
      </w:r>
      <w:r w:rsidR="00066136" w:rsidRPr="00066136">
        <w:rPr>
          <w:rFonts w:ascii="宋体" w:hAnsi="宋体" w:hint="eastAsia"/>
          <w:sz w:val="24"/>
          <w:szCs w:val="24"/>
        </w:rPr>
        <w:t>、其他人员不满3个月</w:t>
      </w:r>
      <w:r w:rsidRPr="00066136">
        <w:rPr>
          <w:rFonts w:ascii="宋体" w:hAnsi="宋体" w:hint="eastAsia"/>
          <w:sz w:val="24"/>
          <w:szCs w:val="24"/>
        </w:rPr>
        <w:t>者，不发给</w:t>
      </w:r>
      <w:r w:rsidR="00C32062">
        <w:rPr>
          <w:rFonts w:ascii="宋体" w:hAnsi="宋体" w:hint="eastAsia"/>
          <w:sz w:val="24"/>
          <w:szCs w:val="24"/>
        </w:rPr>
        <w:t>进修</w:t>
      </w:r>
      <w:r w:rsidRPr="00066136">
        <w:rPr>
          <w:rFonts w:ascii="宋体" w:hAnsi="宋体" w:hint="eastAsia"/>
          <w:sz w:val="24"/>
          <w:szCs w:val="24"/>
        </w:rPr>
        <w:t>结业证书。</w:t>
      </w:r>
      <w:r w:rsidR="00845318" w:rsidRPr="0047008A">
        <w:rPr>
          <w:rFonts w:ascii="宋体" w:hAnsi="宋体" w:hint="eastAsia"/>
          <w:sz w:val="24"/>
          <w:szCs w:val="24"/>
        </w:rPr>
        <w:t>进修生应自觉接受中心职能科室和进修科室的领导，积极参加中心和所在科室组织的各项活动，按规定参加政治学习及组织生活，注重个人形象、礼节礼貌及作风养成，努力提高综合素质。</w:t>
      </w:r>
    </w:p>
    <w:p w14:paraId="76E4B7E1" w14:textId="523D6AEB" w:rsidR="00F01517" w:rsidRPr="0047008A" w:rsidRDefault="00F01517" w:rsidP="00F01517">
      <w:pPr>
        <w:spacing w:line="400" w:lineRule="exact"/>
        <w:ind w:firstLineChars="200" w:firstLine="482"/>
        <w:rPr>
          <w:rFonts w:ascii="宋体" w:hAnsi="宋体"/>
          <w:sz w:val="24"/>
          <w:szCs w:val="24"/>
        </w:rPr>
      </w:pPr>
      <w:r w:rsidRPr="0047008A">
        <w:rPr>
          <w:rFonts w:ascii="宋体" w:hAnsi="宋体" w:hint="eastAsia"/>
          <w:b/>
          <w:sz w:val="24"/>
          <w:szCs w:val="24"/>
        </w:rPr>
        <w:t>收费管理：</w:t>
      </w:r>
      <w:r w:rsidRPr="0047008A">
        <w:rPr>
          <w:rFonts w:ascii="宋体" w:hAnsi="宋体" w:hint="eastAsia"/>
          <w:sz w:val="24"/>
          <w:szCs w:val="24"/>
        </w:rPr>
        <w:t>进修生应按有关中心规定缴纳各种费用，进修费、住宿费在入院报到时一次性缴清。进修每月进修费400元；</w:t>
      </w:r>
      <w:r w:rsidR="00C32062">
        <w:rPr>
          <w:rFonts w:ascii="宋体" w:hAnsi="宋体" w:hint="eastAsia"/>
          <w:sz w:val="24"/>
          <w:szCs w:val="24"/>
        </w:rPr>
        <w:t>中心宿舍床位有限，</w:t>
      </w:r>
      <w:r w:rsidRPr="0047008A">
        <w:rPr>
          <w:rFonts w:ascii="宋体" w:hAnsi="宋体" w:hint="eastAsia"/>
          <w:sz w:val="24"/>
          <w:szCs w:val="24"/>
        </w:rPr>
        <w:t>若</w:t>
      </w:r>
      <w:r w:rsidR="00C32062">
        <w:rPr>
          <w:rFonts w:ascii="宋体" w:hAnsi="宋体" w:hint="eastAsia"/>
          <w:sz w:val="24"/>
          <w:szCs w:val="24"/>
        </w:rPr>
        <w:t>入住中心宿舍请先联系科教</w:t>
      </w:r>
      <w:proofErr w:type="gramStart"/>
      <w:r w:rsidR="00C32062">
        <w:rPr>
          <w:rFonts w:ascii="宋体" w:hAnsi="宋体" w:hint="eastAsia"/>
          <w:sz w:val="24"/>
          <w:szCs w:val="24"/>
        </w:rPr>
        <w:t>科咨询</w:t>
      </w:r>
      <w:proofErr w:type="gramEnd"/>
      <w:r w:rsidR="00C32062">
        <w:rPr>
          <w:rFonts w:ascii="宋体" w:hAnsi="宋体" w:hint="eastAsia"/>
          <w:sz w:val="24"/>
          <w:szCs w:val="24"/>
        </w:rPr>
        <w:t>床位剩余情况</w:t>
      </w:r>
      <w:r w:rsidRPr="0047008A">
        <w:rPr>
          <w:rFonts w:ascii="宋体" w:hAnsi="宋体" w:hint="eastAsia"/>
          <w:sz w:val="24"/>
          <w:szCs w:val="24"/>
        </w:rPr>
        <w:t>，</w:t>
      </w:r>
      <w:r w:rsidR="00C32062">
        <w:rPr>
          <w:rFonts w:ascii="宋体" w:hAnsi="宋体" w:hint="eastAsia"/>
          <w:sz w:val="24"/>
          <w:szCs w:val="24"/>
        </w:rPr>
        <w:t>办理入住时</w:t>
      </w:r>
      <w:r w:rsidR="001240C1" w:rsidRPr="0047008A">
        <w:rPr>
          <w:rFonts w:ascii="宋体" w:hAnsi="宋体" w:cs="宋体" w:hint="eastAsia"/>
          <w:sz w:val="24"/>
          <w:szCs w:val="24"/>
        </w:rPr>
        <w:t>需收取住宿押金</w:t>
      </w:r>
      <w:r w:rsidR="0044633B" w:rsidRPr="0047008A">
        <w:rPr>
          <w:rFonts w:ascii="宋体" w:hAnsi="宋体" w:cs="宋体" w:hint="eastAsia"/>
          <w:sz w:val="24"/>
          <w:szCs w:val="24"/>
        </w:rPr>
        <w:t>1</w:t>
      </w:r>
      <w:r w:rsidR="0044633B" w:rsidRPr="0047008A">
        <w:rPr>
          <w:rFonts w:ascii="宋体" w:hAnsi="宋体" w:cs="宋体"/>
          <w:sz w:val="24"/>
          <w:szCs w:val="24"/>
        </w:rPr>
        <w:t>000</w:t>
      </w:r>
      <w:r w:rsidR="0044633B" w:rsidRPr="0047008A">
        <w:rPr>
          <w:rFonts w:ascii="宋体" w:hAnsi="宋体" w:cs="宋体" w:hint="eastAsia"/>
          <w:sz w:val="24"/>
          <w:szCs w:val="24"/>
        </w:rPr>
        <w:t>元，结业时办理退还手续</w:t>
      </w:r>
      <w:r w:rsidR="001240C1" w:rsidRPr="0047008A">
        <w:rPr>
          <w:rFonts w:ascii="宋体" w:hAnsi="宋体" w:cs="宋体" w:hint="eastAsia"/>
          <w:sz w:val="24"/>
          <w:szCs w:val="24"/>
        </w:rPr>
        <w:t>，</w:t>
      </w:r>
      <w:r w:rsidRPr="0047008A">
        <w:rPr>
          <w:rFonts w:ascii="宋体" w:hAnsi="宋体" w:hint="eastAsia"/>
          <w:sz w:val="24"/>
          <w:szCs w:val="24"/>
        </w:rPr>
        <w:t>每月住宿费200元</w:t>
      </w:r>
      <w:r w:rsidR="001240C1" w:rsidRPr="0047008A">
        <w:rPr>
          <w:rFonts w:ascii="宋体" w:hAnsi="宋体" w:cs="宋体" w:hint="eastAsia"/>
          <w:sz w:val="24"/>
          <w:szCs w:val="24"/>
        </w:rPr>
        <w:t>，水电</w:t>
      </w:r>
      <w:r w:rsidR="001240C1" w:rsidRPr="0047008A">
        <w:rPr>
          <w:rFonts w:ascii="宋体" w:hAnsi="宋体" w:cs="宋体" w:hint="eastAsia"/>
          <w:sz w:val="24"/>
          <w:szCs w:val="24"/>
        </w:rPr>
        <w:lastRenderedPageBreak/>
        <w:t>费</w:t>
      </w:r>
      <w:r w:rsidR="0044633B" w:rsidRPr="0047008A">
        <w:rPr>
          <w:rFonts w:ascii="宋体" w:hAnsi="宋体" w:cs="宋体" w:hint="eastAsia"/>
          <w:sz w:val="24"/>
          <w:szCs w:val="24"/>
        </w:rPr>
        <w:t>按每月3</w:t>
      </w:r>
      <w:r w:rsidR="0044633B" w:rsidRPr="0047008A">
        <w:rPr>
          <w:rFonts w:ascii="宋体" w:hAnsi="宋体" w:cs="宋体"/>
          <w:sz w:val="24"/>
          <w:szCs w:val="24"/>
        </w:rPr>
        <w:t>0</w:t>
      </w:r>
      <w:r w:rsidR="0044633B" w:rsidRPr="0047008A">
        <w:rPr>
          <w:rFonts w:ascii="宋体" w:hAnsi="宋体" w:cs="宋体" w:hint="eastAsia"/>
          <w:sz w:val="24"/>
          <w:szCs w:val="24"/>
        </w:rPr>
        <w:t>元标准</w:t>
      </w:r>
      <w:r w:rsidR="001240C1" w:rsidRPr="0047008A">
        <w:rPr>
          <w:rFonts w:ascii="宋体" w:hAnsi="宋体" w:cs="宋体" w:hint="eastAsia"/>
          <w:sz w:val="24"/>
          <w:szCs w:val="24"/>
        </w:rPr>
        <w:t>另行收取</w:t>
      </w:r>
      <w:r w:rsidR="0044633B" w:rsidRPr="0047008A">
        <w:rPr>
          <w:rFonts w:ascii="宋体" w:hAnsi="宋体" w:cs="宋体" w:hint="eastAsia"/>
          <w:sz w:val="24"/>
          <w:szCs w:val="24"/>
        </w:rPr>
        <w:t>，若超过固定额度则在结业时补缴</w:t>
      </w:r>
      <w:r w:rsidRPr="0047008A">
        <w:rPr>
          <w:rFonts w:ascii="宋体" w:hAnsi="宋体" w:hint="eastAsia"/>
          <w:sz w:val="24"/>
          <w:szCs w:val="24"/>
        </w:rPr>
        <w:t>。因进修生所在单位或个人原因中途退学者，</w:t>
      </w:r>
      <w:r w:rsidR="002E5415">
        <w:rPr>
          <w:rFonts w:ascii="宋体" w:hAnsi="宋体" w:hint="eastAsia"/>
          <w:sz w:val="24"/>
          <w:szCs w:val="24"/>
        </w:rPr>
        <w:t>不发结业证书、</w:t>
      </w:r>
      <w:r w:rsidRPr="0047008A">
        <w:rPr>
          <w:rFonts w:ascii="宋体" w:hAnsi="宋体" w:hint="eastAsia"/>
          <w:sz w:val="24"/>
          <w:szCs w:val="24"/>
        </w:rPr>
        <w:t>其费用不予退回。</w:t>
      </w:r>
    </w:p>
    <w:p w14:paraId="4ABDC9AA" w14:textId="51DA9F02" w:rsidR="00120F16" w:rsidRPr="0047008A" w:rsidRDefault="00120F16" w:rsidP="00F01517">
      <w:pPr>
        <w:spacing w:line="400" w:lineRule="exact"/>
        <w:ind w:firstLineChars="200" w:firstLine="480"/>
        <w:rPr>
          <w:rFonts w:ascii="宋体" w:hAnsi="宋体" w:cs="宋体"/>
          <w:color w:val="FF0000"/>
          <w:sz w:val="24"/>
          <w:szCs w:val="24"/>
        </w:rPr>
      </w:pPr>
      <w:r w:rsidRPr="0047008A">
        <w:rPr>
          <w:rFonts w:ascii="宋体" w:hAnsi="宋体" w:cs="宋体" w:hint="eastAsia"/>
          <w:color w:val="FF0000"/>
          <w:sz w:val="24"/>
          <w:szCs w:val="24"/>
        </w:rPr>
        <w:t>收费户名：重庆市公共卫生医疗救治中心</w:t>
      </w:r>
    </w:p>
    <w:p w14:paraId="77238F58" w14:textId="14E857B4" w:rsidR="00120F16" w:rsidRPr="0047008A" w:rsidRDefault="00120F16" w:rsidP="00F01517">
      <w:pPr>
        <w:spacing w:line="400" w:lineRule="exact"/>
        <w:ind w:firstLineChars="200" w:firstLine="480"/>
        <w:rPr>
          <w:rFonts w:ascii="宋体" w:hAnsi="宋体" w:cs="宋体"/>
          <w:color w:val="FF0000"/>
          <w:sz w:val="24"/>
          <w:szCs w:val="24"/>
        </w:rPr>
      </w:pPr>
      <w:r w:rsidRPr="0047008A">
        <w:rPr>
          <w:rFonts w:ascii="宋体" w:hAnsi="宋体" w:cs="宋体" w:hint="eastAsia"/>
          <w:color w:val="FF0000"/>
          <w:sz w:val="24"/>
          <w:szCs w:val="24"/>
        </w:rPr>
        <w:t>收费账号：3</w:t>
      </w:r>
      <w:r w:rsidRPr="0047008A">
        <w:rPr>
          <w:rFonts w:ascii="宋体" w:hAnsi="宋体" w:cs="宋体"/>
          <w:color w:val="FF0000"/>
          <w:sz w:val="24"/>
          <w:szCs w:val="24"/>
        </w:rPr>
        <w:t>100024609026404390</w:t>
      </w:r>
      <w:r w:rsidR="009A1CA0" w:rsidRPr="0047008A">
        <w:rPr>
          <w:rFonts w:ascii="宋体" w:hAnsi="宋体" w:cs="宋体" w:hint="eastAsia"/>
          <w:color w:val="FF0000"/>
          <w:sz w:val="24"/>
          <w:szCs w:val="24"/>
        </w:rPr>
        <w:t>（工商银行）</w:t>
      </w:r>
    </w:p>
    <w:p w14:paraId="40F5F0D7" w14:textId="1E9AAF96" w:rsidR="002F5C1C" w:rsidRPr="0047008A" w:rsidRDefault="002F5C1C" w:rsidP="00F01517">
      <w:pPr>
        <w:spacing w:line="400" w:lineRule="exact"/>
        <w:ind w:firstLineChars="200" w:firstLine="480"/>
        <w:rPr>
          <w:rFonts w:ascii="宋体" w:hAnsi="宋体"/>
          <w:color w:val="FF0000"/>
          <w:sz w:val="24"/>
          <w:szCs w:val="24"/>
        </w:rPr>
      </w:pPr>
      <w:r w:rsidRPr="0047008A">
        <w:rPr>
          <w:rFonts w:ascii="宋体" w:hAnsi="宋体" w:cs="宋体" w:hint="eastAsia"/>
          <w:color w:val="FF0000"/>
          <w:sz w:val="24"/>
          <w:szCs w:val="24"/>
        </w:rPr>
        <w:t>备注：进修生姓名+进修费，</w:t>
      </w:r>
      <w:r w:rsidR="002F45AE" w:rsidRPr="0047008A">
        <w:rPr>
          <w:rFonts w:ascii="宋体" w:hAnsi="宋体" w:cs="宋体" w:hint="eastAsia"/>
          <w:color w:val="FF0000"/>
          <w:sz w:val="24"/>
          <w:szCs w:val="24"/>
        </w:rPr>
        <w:t>可用手机银行转账，</w:t>
      </w:r>
      <w:r w:rsidRPr="0047008A">
        <w:rPr>
          <w:rFonts w:ascii="宋体" w:hAnsi="宋体" w:cs="宋体" w:hint="eastAsia"/>
          <w:color w:val="FF0000"/>
          <w:sz w:val="24"/>
          <w:szCs w:val="24"/>
        </w:rPr>
        <w:t>请勿用支付宝、</w:t>
      </w:r>
      <w:proofErr w:type="gramStart"/>
      <w:r w:rsidRPr="0047008A">
        <w:rPr>
          <w:rFonts w:ascii="宋体" w:hAnsi="宋体" w:cs="宋体" w:hint="eastAsia"/>
          <w:color w:val="FF0000"/>
          <w:sz w:val="24"/>
          <w:szCs w:val="24"/>
        </w:rPr>
        <w:t>微信等第</w:t>
      </w:r>
      <w:proofErr w:type="gramEnd"/>
      <w:r w:rsidRPr="0047008A">
        <w:rPr>
          <w:rFonts w:ascii="宋体" w:hAnsi="宋体" w:cs="宋体" w:hint="eastAsia"/>
          <w:color w:val="FF0000"/>
          <w:sz w:val="24"/>
          <w:szCs w:val="24"/>
        </w:rPr>
        <w:t>三方平台转账。</w:t>
      </w:r>
    </w:p>
    <w:p w14:paraId="3F6F2634" w14:textId="5238D39C" w:rsidR="003E3211" w:rsidRPr="0047008A" w:rsidRDefault="003E3211" w:rsidP="003E3211">
      <w:pPr>
        <w:spacing w:line="400" w:lineRule="exact"/>
        <w:ind w:firstLineChars="200" w:firstLine="482"/>
        <w:rPr>
          <w:rFonts w:ascii="宋体" w:hAnsi="宋体"/>
          <w:b/>
          <w:sz w:val="24"/>
          <w:szCs w:val="24"/>
        </w:rPr>
      </w:pPr>
      <w:r w:rsidRPr="0047008A">
        <w:rPr>
          <w:rFonts w:ascii="宋体" w:hAnsi="宋体" w:hint="eastAsia"/>
          <w:b/>
          <w:sz w:val="24"/>
          <w:szCs w:val="24"/>
        </w:rPr>
        <w:t>进修期间管理：</w:t>
      </w:r>
      <w:r w:rsidRPr="0047008A">
        <w:rPr>
          <w:rFonts w:ascii="宋体" w:hAnsi="宋体" w:hint="eastAsia"/>
          <w:sz w:val="24"/>
          <w:szCs w:val="24"/>
        </w:rPr>
        <w:t>（一）值班管理。经科室考察合格后，可在带教师资的领导下承担病房值班任务，但不独立承担门诊诊治任务。</w:t>
      </w:r>
    </w:p>
    <w:p w14:paraId="26196F49" w14:textId="7FD49BD5" w:rsidR="003E3211" w:rsidRPr="0047008A" w:rsidRDefault="003E3211" w:rsidP="003E3211">
      <w:pPr>
        <w:spacing w:line="400" w:lineRule="exact"/>
        <w:ind w:firstLineChars="200" w:firstLine="480"/>
        <w:rPr>
          <w:rFonts w:ascii="宋体" w:hAnsi="宋体"/>
          <w:sz w:val="24"/>
          <w:szCs w:val="24"/>
        </w:rPr>
      </w:pPr>
      <w:r w:rsidRPr="0047008A">
        <w:rPr>
          <w:rFonts w:ascii="宋体" w:hAnsi="宋体" w:hint="eastAsia"/>
          <w:sz w:val="24"/>
          <w:szCs w:val="24"/>
        </w:rPr>
        <w:t>（二）医疗文书管理。进修生无处方权，所开具的处方、医嘱、大型检查、病情诊断证明等医疗文书，必须有上级带</w:t>
      </w:r>
      <w:proofErr w:type="gramStart"/>
      <w:r w:rsidRPr="0047008A">
        <w:rPr>
          <w:rFonts w:ascii="宋体" w:hAnsi="宋体" w:hint="eastAsia"/>
          <w:sz w:val="24"/>
          <w:szCs w:val="24"/>
        </w:rPr>
        <w:t>教老师</w:t>
      </w:r>
      <w:proofErr w:type="gramEnd"/>
      <w:r w:rsidRPr="0047008A">
        <w:rPr>
          <w:rFonts w:ascii="宋体" w:hAnsi="宋体" w:hint="eastAsia"/>
          <w:sz w:val="24"/>
          <w:szCs w:val="24"/>
        </w:rPr>
        <w:t>签名方可执行，否则视为无效。</w:t>
      </w:r>
    </w:p>
    <w:p w14:paraId="38CF078E" w14:textId="47ABEA25" w:rsidR="003E3211" w:rsidRPr="0047008A" w:rsidRDefault="003E3211" w:rsidP="003E3211">
      <w:pPr>
        <w:spacing w:line="400" w:lineRule="exact"/>
        <w:ind w:firstLineChars="200" w:firstLine="480"/>
        <w:rPr>
          <w:rFonts w:ascii="宋体" w:hAnsi="宋体"/>
          <w:sz w:val="24"/>
          <w:szCs w:val="24"/>
        </w:rPr>
      </w:pPr>
      <w:r w:rsidRPr="0047008A">
        <w:rPr>
          <w:rFonts w:ascii="宋体" w:hAnsi="宋体" w:hint="eastAsia"/>
          <w:sz w:val="24"/>
          <w:szCs w:val="24"/>
        </w:rPr>
        <w:t>（三）手术管理。进修生必须在本中心医护人员或上级医生指导下参加手术操作。</w:t>
      </w:r>
    </w:p>
    <w:p w14:paraId="7961A9B9" w14:textId="77777777" w:rsidR="003E3211" w:rsidRPr="0047008A" w:rsidRDefault="003E3211" w:rsidP="003E3211">
      <w:pPr>
        <w:spacing w:line="400" w:lineRule="exact"/>
        <w:ind w:firstLineChars="200" w:firstLine="480"/>
        <w:rPr>
          <w:rFonts w:ascii="宋体" w:hAnsi="宋体"/>
          <w:sz w:val="24"/>
          <w:szCs w:val="24"/>
        </w:rPr>
      </w:pPr>
      <w:r w:rsidRPr="0047008A">
        <w:rPr>
          <w:rFonts w:ascii="宋体" w:hAnsi="宋体" w:hint="eastAsia"/>
          <w:sz w:val="24"/>
          <w:szCs w:val="24"/>
        </w:rPr>
        <w:t>（四）医疗质量管理。进修生必须认真执行中心各项业务规章制度和技术操作常规，严格防范医疗纠纷及事故发生，努力提高医疗技术水平及服务质量。</w:t>
      </w:r>
    </w:p>
    <w:p w14:paraId="32B927ED" w14:textId="1841914E" w:rsidR="00845318" w:rsidRPr="0047008A" w:rsidRDefault="00845318" w:rsidP="00845318">
      <w:pPr>
        <w:spacing w:line="400" w:lineRule="exact"/>
        <w:ind w:firstLineChars="200" w:firstLine="480"/>
        <w:rPr>
          <w:rFonts w:ascii="宋体" w:hAnsi="宋体"/>
          <w:sz w:val="24"/>
          <w:szCs w:val="24"/>
        </w:rPr>
      </w:pPr>
      <w:r w:rsidRPr="0047008A">
        <w:rPr>
          <w:rFonts w:ascii="宋体" w:hAnsi="宋体" w:hint="eastAsia"/>
          <w:sz w:val="24"/>
          <w:szCs w:val="24"/>
        </w:rPr>
        <w:t>（五）其它：进修人员有下列情况之一者，中心有权终止其进修并退回原单位：1.由于工作责任心或技术原因，不能胜任本职工作或发生严重医疗缺陷者。</w:t>
      </w:r>
    </w:p>
    <w:p w14:paraId="043D838C" w14:textId="03972DA2" w:rsidR="00845318" w:rsidRPr="0047008A" w:rsidRDefault="00845318" w:rsidP="00845318">
      <w:pPr>
        <w:spacing w:line="400" w:lineRule="exact"/>
        <w:ind w:firstLineChars="200" w:firstLine="480"/>
        <w:rPr>
          <w:rFonts w:ascii="宋体" w:hAnsi="宋体"/>
          <w:sz w:val="24"/>
          <w:szCs w:val="24"/>
        </w:rPr>
      </w:pPr>
      <w:r w:rsidRPr="0047008A">
        <w:rPr>
          <w:rFonts w:ascii="宋体" w:hAnsi="宋体" w:hint="eastAsia"/>
          <w:sz w:val="24"/>
          <w:szCs w:val="24"/>
        </w:rPr>
        <w:t>2.不服从中心、科室的领导及管理，严重违反中心规章制度和工作纪律者。</w:t>
      </w:r>
    </w:p>
    <w:p w14:paraId="46EC3A2C" w14:textId="77777777" w:rsidR="00845318" w:rsidRPr="0047008A" w:rsidRDefault="00845318" w:rsidP="00845318">
      <w:pPr>
        <w:spacing w:line="400" w:lineRule="exact"/>
        <w:ind w:firstLineChars="200" w:firstLine="480"/>
        <w:rPr>
          <w:rFonts w:ascii="宋体" w:hAnsi="宋体"/>
          <w:sz w:val="24"/>
          <w:szCs w:val="24"/>
        </w:rPr>
      </w:pPr>
      <w:r w:rsidRPr="0047008A">
        <w:rPr>
          <w:rFonts w:ascii="宋体" w:hAnsi="宋体" w:hint="eastAsia"/>
          <w:sz w:val="24"/>
          <w:szCs w:val="24"/>
        </w:rPr>
        <w:t>3.严重违背职业道德，给中心、科室声誉造成重大损害者。</w:t>
      </w:r>
    </w:p>
    <w:p w14:paraId="6F80792E" w14:textId="77777777" w:rsidR="00845318" w:rsidRPr="0047008A" w:rsidRDefault="00845318" w:rsidP="00845318">
      <w:pPr>
        <w:spacing w:line="400" w:lineRule="exact"/>
        <w:ind w:firstLineChars="200" w:firstLine="480"/>
        <w:rPr>
          <w:rFonts w:ascii="宋体" w:hAnsi="宋体"/>
          <w:sz w:val="24"/>
          <w:szCs w:val="24"/>
        </w:rPr>
      </w:pPr>
      <w:r w:rsidRPr="0047008A">
        <w:rPr>
          <w:rFonts w:ascii="宋体" w:hAnsi="宋体" w:hint="eastAsia"/>
          <w:sz w:val="24"/>
          <w:szCs w:val="24"/>
        </w:rPr>
        <w:t>4.由于健康原因不能坚持正常工作者。</w:t>
      </w:r>
    </w:p>
    <w:p w14:paraId="2EB5D9B1" w14:textId="598AFD89" w:rsidR="00845318" w:rsidRPr="0047008A" w:rsidRDefault="00845318" w:rsidP="00845318">
      <w:pPr>
        <w:spacing w:line="400" w:lineRule="exact"/>
        <w:ind w:firstLineChars="200" w:firstLine="480"/>
        <w:rPr>
          <w:rFonts w:ascii="宋体" w:hAnsi="宋体"/>
          <w:sz w:val="24"/>
          <w:szCs w:val="24"/>
        </w:rPr>
      </w:pPr>
      <w:r w:rsidRPr="0047008A">
        <w:rPr>
          <w:rFonts w:ascii="宋体" w:hAnsi="宋体" w:hint="eastAsia"/>
          <w:sz w:val="24"/>
          <w:szCs w:val="24"/>
        </w:rPr>
        <w:t>5.有其它违纪违法行。</w:t>
      </w:r>
    </w:p>
    <w:p w14:paraId="116D1812" w14:textId="735C4EDF" w:rsidR="00F01517" w:rsidRPr="0047008A" w:rsidRDefault="00F01517" w:rsidP="00F01517">
      <w:pPr>
        <w:spacing w:line="400" w:lineRule="exact"/>
        <w:ind w:firstLineChars="200" w:firstLine="482"/>
        <w:rPr>
          <w:rFonts w:ascii="宋体" w:hAnsi="宋体"/>
          <w:sz w:val="24"/>
          <w:szCs w:val="24"/>
        </w:rPr>
      </w:pPr>
      <w:r w:rsidRPr="0047008A">
        <w:rPr>
          <w:rFonts w:ascii="宋体" w:hAnsi="宋体" w:hint="eastAsia"/>
          <w:b/>
          <w:sz w:val="24"/>
          <w:szCs w:val="24"/>
        </w:rPr>
        <w:t>请销假管理：</w:t>
      </w:r>
      <w:r w:rsidRPr="0047008A">
        <w:rPr>
          <w:rFonts w:ascii="宋体" w:hAnsi="宋体" w:hint="eastAsia"/>
          <w:sz w:val="24"/>
          <w:szCs w:val="24"/>
        </w:rPr>
        <w:t>进修期间，进修生不享受寒暑假和探亲假，若有特殊情况必须事先履行请假手续，</w:t>
      </w:r>
      <w:r w:rsidR="00955FB1">
        <w:rPr>
          <w:rFonts w:ascii="宋体" w:hAnsi="宋体" w:hint="eastAsia"/>
          <w:sz w:val="24"/>
          <w:szCs w:val="24"/>
        </w:rPr>
        <w:t>仅在病区轮转一个月时请事假，需要进行</w:t>
      </w:r>
      <w:r w:rsidR="00955FB1">
        <w:rPr>
          <w:rFonts w:ascii="宋体" w:hAnsi="宋体" w:hint="eastAsia"/>
          <w:sz w:val="24"/>
          <w:szCs w:val="24"/>
        </w:rPr>
        <w:t>延期补假</w:t>
      </w:r>
      <w:r w:rsidRPr="0047008A">
        <w:rPr>
          <w:rFonts w:ascii="宋体" w:hAnsi="宋体" w:hint="eastAsia"/>
          <w:sz w:val="24"/>
          <w:szCs w:val="24"/>
        </w:rPr>
        <w:t>；5天以上</w:t>
      </w:r>
      <w:r w:rsidR="00955FB1">
        <w:rPr>
          <w:rFonts w:ascii="宋体" w:hAnsi="宋体" w:hint="eastAsia"/>
          <w:sz w:val="24"/>
          <w:szCs w:val="24"/>
        </w:rPr>
        <w:t>事假</w:t>
      </w:r>
      <w:r w:rsidRPr="0047008A">
        <w:rPr>
          <w:rFonts w:ascii="宋体" w:hAnsi="宋体" w:hint="eastAsia"/>
          <w:sz w:val="24"/>
          <w:szCs w:val="24"/>
        </w:rPr>
        <w:t>须由原单位来函，经科室同意、科教科审批。</w:t>
      </w:r>
    </w:p>
    <w:p w14:paraId="214129EE" w14:textId="4099D0D1" w:rsidR="00F01517" w:rsidRDefault="00F01517" w:rsidP="00F01517">
      <w:pPr>
        <w:spacing w:line="400" w:lineRule="exact"/>
        <w:ind w:firstLineChars="200" w:firstLine="482"/>
        <w:rPr>
          <w:rFonts w:ascii="宋体" w:hAnsi="宋体"/>
          <w:sz w:val="24"/>
          <w:szCs w:val="24"/>
        </w:rPr>
      </w:pPr>
      <w:r w:rsidRPr="0047008A">
        <w:rPr>
          <w:rFonts w:ascii="宋体" w:hAnsi="宋体" w:hint="eastAsia"/>
          <w:b/>
          <w:sz w:val="24"/>
          <w:szCs w:val="24"/>
        </w:rPr>
        <w:t>住宿管理：</w:t>
      </w:r>
      <w:r w:rsidRPr="0047008A">
        <w:rPr>
          <w:rFonts w:ascii="宋体" w:hAnsi="宋体" w:hint="eastAsia"/>
          <w:sz w:val="24"/>
          <w:szCs w:val="24"/>
        </w:rPr>
        <w:t>需住宿的进修生由科教科统一安排住宿，实行统一管理。到科教科领取宿舍钥匙、</w:t>
      </w:r>
      <w:r w:rsidR="00C32062">
        <w:rPr>
          <w:rFonts w:ascii="宋体" w:hAnsi="宋体" w:hint="eastAsia"/>
          <w:sz w:val="24"/>
          <w:szCs w:val="24"/>
        </w:rPr>
        <w:t>床单被罩</w:t>
      </w:r>
      <w:r w:rsidRPr="0047008A">
        <w:rPr>
          <w:rFonts w:ascii="宋体" w:hAnsi="宋体" w:hint="eastAsia"/>
          <w:sz w:val="24"/>
          <w:szCs w:val="24"/>
        </w:rPr>
        <w:t>等，个人生活用品需自带。宿舍内不得私接电线，注意防火防盗。</w:t>
      </w:r>
    </w:p>
    <w:p w14:paraId="3B37E376" w14:textId="4092E9EC" w:rsidR="00C32062" w:rsidRPr="0047008A" w:rsidRDefault="009A33EF" w:rsidP="00F01517">
      <w:pPr>
        <w:spacing w:line="400" w:lineRule="exact"/>
        <w:ind w:firstLineChars="200" w:firstLine="480"/>
        <w:rPr>
          <w:rFonts w:ascii="宋体" w:hAnsi="宋体" w:hint="eastAsia"/>
          <w:sz w:val="24"/>
          <w:szCs w:val="24"/>
        </w:rPr>
      </w:pPr>
      <w:r>
        <w:rPr>
          <w:rFonts w:ascii="宋体" w:hAnsi="宋体"/>
          <w:noProof/>
          <w:sz w:val="24"/>
          <w:szCs w:val="24"/>
        </w:rPr>
        <w:drawing>
          <wp:anchor distT="0" distB="0" distL="114300" distR="114300" simplePos="0" relativeHeight="251662848" behindDoc="0" locked="0" layoutInCell="1" allowOverlap="1" wp14:anchorId="561F3FD0" wp14:editId="58E04D7A">
            <wp:simplePos x="0" y="0"/>
            <wp:positionH relativeFrom="column">
              <wp:posOffset>2125345</wp:posOffset>
            </wp:positionH>
            <wp:positionV relativeFrom="paragraph">
              <wp:posOffset>355600</wp:posOffset>
            </wp:positionV>
            <wp:extent cx="1220470" cy="1629410"/>
            <wp:effectExtent l="0" t="0" r="0" b="0"/>
            <wp:wrapTopAndBottom/>
            <wp:docPr id="17829086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70" cy="1629410"/>
                    </a:xfrm>
                    <a:prstGeom prst="rect">
                      <a:avLst/>
                    </a:prstGeom>
                    <a:noFill/>
                  </pic:spPr>
                </pic:pic>
              </a:graphicData>
            </a:graphic>
            <wp14:sizeRelH relativeFrom="page">
              <wp14:pctWidth>0</wp14:pctWidth>
            </wp14:sizeRelH>
            <wp14:sizeRelV relativeFrom="page">
              <wp14:pctHeight>0</wp14:pctHeight>
            </wp14:sizeRelV>
          </wp:anchor>
        </w:drawing>
      </w:r>
      <w:r w:rsidR="0078073C">
        <w:rPr>
          <w:rFonts w:ascii="宋体" w:hAnsi="宋体" w:hint="eastAsia"/>
          <w:sz w:val="24"/>
          <w:szCs w:val="24"/>
        </w:rPr>
        <w:t>宿舍由原楼改造，位于歌乐山院区综合楼</w:t>
      </w:r>
      <w:r w:rsidR="0078073C">
        <w:rPr>
          <w:rFonts w:ascii="宋体" w:hAnsi="宋体"/>
          <w:noProof/>
          <w:sz w:val="24"/>
          <w:szCs w:val="24"/>
        </w:rPr>
        <w:drawing>
          <wp:anchor distT="0" distB="0" distL="114300" distR="114300" simplePos="0" relativeHeight="251673088" behindDoc="0" locked="0" layoutInCell="1" allowOverlap="1" wp14:anchorId="0C6048B5" wp14:editId="26FCBD79">
            <wp:simplePos x="0" y="0"/>
            <wp:positionH relativeFrom="column">
              <wp:posOffset>3343861</wp:posOffset>
            </wp:positionH>
            <wp:positionV relativeFrom="paragraph">
              <wp:posOffset>374162</wp:posOffset>
            </wp:positionV>
            <wp:extent cx="1207770" cy="1612265"/>
            <wp:effectExtent l="0" t="0" r="0" b="0"/>
            <wp:wrapTopAndBottom/>
            <wp:docPr id="951113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70" cy="1612265"/>
                    </a:xfrm>
                    <a:prstGeom prst="rect">
                      <a:avLst/>
                    </a:prstGeom>
                    <a:noFill/>
                  </pic:spPr>
                </pic:pic>
              </a:graphicData>
            </a:graphic>
            <wp14:sizeRelH relativeFrom="page">
              <wp14:pctWidth>0</wp14:pctWidth>
            </wp14:sizeRelH>
            <wp14:sizeRelV relativeFrom="page">
              <wp14:pctHeight>0</wp14:pctHeight>
            </wp14:sizeRelV>
          </wp:anchor>
        </w:drawing>
      </w:r>
      <w:r w:rsidR="0078073C" w:rsidRPr="00C32062">
        <w:rPr>
          <w:rFonts w:ascii="宋体" w:hAnsi="宋体"/>
          <w:noProof/>
          <w:sz w:val="24"/>
          <w:szCs w:val="24"/>
        </w:rPr>
        <w:drawing>
          <wp:anchor distT="0" distB="0" distL="114300" distR="114300" simplePos="0" relativeHeight="251653632" behindDoc="0" locked="0" layoutInCell="1" allowOverlap="1" wp14:anchorId="3ED4244B" wp14:editId="585BA0EB">
            <wp:simplePos x="0" y="0"/>
            <wp:positionH relativeFrom="column">
              <wp:posOffset>31066</wp:posOffset>
            </wp:positionH>
            <wp:positionV relativeFrom="paragraph">
              <wp:posOffset>354330</wp:posOffset>
            </wp:positionV>
            <wp:extent cx="2095500" cy="1178560"/>
            <wp:effectExtent l="0" t="0" r="0" b="0"/>
            <wp:wrapTopAndBottom/>
            <wp:docPr id="4676123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73C">
        <w:rPr>
          <w:rFonts w:ascii="宋体" w:hAnsi="宋体" w:hint="eastAsia"/>
          <w:sz w:val="24"/>
          <w:szCs w:val="24"/>
        </w:rPr>
        <w:t>2单元4-</w:t>
      </w:r>
      <w:r w:rsidR="0078073C">
        <w:rPr>
          <w:rFonts w:ascii="宋体" w:hAnsi="宋体"/>
          <w:sz w:val="24"/>
          <w:szCs w:val="24"/>
        </w:rPr>
        <w:t>2</w:t>
      </w:r>
      <w:r w:rsidR="0078073C">
        <w:rPr>
          <w:rFonts w:ascii="宋体" w:hAnsi="宋体" w:hint="eastAsia"/>
          <w:sz w:val="24"/>
          <w:szCs w:val="24"/>
        </w:rPr>
        <w:t>、5-</w:t>
      </w:r>
      <w:r w:rsidR="0078073C">
        <w:rPr>
          <w:rFonts w:ascii="宋体" w:hAnsi="宋体"/>
          <w:sz w:val="24"/>
          <w:szCs w:val="24"/>
        </w:rPr>
        <w:t>2</w:t>
      </w:r>
      <w:r w:rsidR="0078073C">
        <w:rPr>
          <w:rFonts w:ascii="宋体" w:hAnsi="宋体" w:hint="eastAsia"/>
          <w:sz w:val="24"/>
          <w:szCs w:val="24"/>
        </w:rPr>
        <w:t>、6-</w:t>
      </w:r>
      <w:r w:rsidR="0078073C">
        <w:rPr>
          <w:rFonts w:ascii="宋体" w:hAnsi="宋体"/>
          <w:sz w:val="24"/>
          <w:szCs w:val="24"/>
        </w:rPr>
        <w:t>2</w:t>
      </w:r>
      <w:r w:rsidR="0078073C">
        <w:rPr>
          <w:rFonts w:ascii="宋体" w:hAnsi="宋体" w:hint="eastAsia"/>
          <w:sz w:val="24"/>
          <w:szCs w:val="24"/>
        </w:rPr>
        <w:t>。</w:t>
      </w:r>
    </w:p>
    <w:p w14:paraId="7BD5D6A0" w14:textId="12EB241E" w:rsidR="00F01517" w:rsidRPr="0047008A" w:rsidRDefault="00F01517" w:rsidP="00DA359D">
      <w:pPr>
        <w:spacing w:line="400" w:lineRule="exact"/>
        <w:ind w:firstLineChars="200" w:firstLine="482"/>
        <w:rPr>
          <w:rFonts w:ascii="宋体" w:hAnsi="宋体"/>
          <w:sz w:val="24"/>
          <w:szCs w:val="24"/>
        </w:rPr>
      </w:pPr>
      <w:r w:rsidRPr="0047008A">
        <w:rPr>
          <w:rFonts w:ascii="宋体" w:hAnsi="宋体" w:hint="eastAsia"/>
          <w:b/>
          <w:sz w:val="24"/>
          <w:szCs w:val="24"/>
        </w:rPr>
        <w:t>离院管理：</w:t>
      </w:r>
      <w:r w:rsidRPr="0047008A">
        <w:rPr>
          <w:rFonts w:ascii="宋体" w:hAnsi="宋体" w:hint="eastAsia"/>
          <w:sz w:val="24"/>
          <w:szCs w:val="24"/>
        </w:rPr>
        <w:t>进修期满后，进修生须到科教科办理相关离院手续，不得收藏、携</w:t>
      </w:r>
      <w:proofErr w:type="gramStart"/>
      <w:r w:rsidRPr="0047008A">
        <w:rPr>
          <w:rFonts w:ascii="宋体" w:hAnsi="宋体" w:hint="eastAsia"/>
          <w:sz w:val="24"/>
          <w:szCs w:val="24"/>
        </w:rPr>
        <w:t>走中心</w:t>
      </w:r>
      <w:proofErr w:type="gramEnd"/>
      <w:r w:rsidRPr="0047008A">
        <w:rPr>
          <w:rFonts w:ascii="宋体" w:hAnsi="宋体" w:hint="eastAsia"/>
          <w:sz w:val="24"/>
          <w:szCs w:val="24"/>
        </w:rPr>
        <w:t>病历、X光片、图谱等资料和标本，未办理离院手续者，不发给结业证书。</w:t>
      </w:r>
    </w:p>
    <w:p w14:paraId="5597C1EB" w14:textId="21BF4FD9" w:rsidR="00845318" w:rsidRPr="0047008A" w:rsidRDefault="00845318" w:rsidP="00F01517">
      <w:pPr>
        <w:spacing w:line="400" w:lineRule="exact"/>
        <w:ind w:firstLineChars="200" w:firstLine="480"/>
        <w:rPr>
          <w:rFonts w:ascii="宋体" w:hAnsi="宋体"/>
          <w:sz w:val="24"/>
          <w:szCs w:val="24"/>
        </w:rPr>
      </w:pPr>
      <w:r w:rsidRPr="0047008A">
        <w:rPr>
          <w:rFonts w:ascii="宋体" w:hAnsi="宋体" w:hint="eastAsia"/>
          <w:sz w:val="24"/>
          <w:szCs w:val="24"/>
        </w:rPr>
        <w:t>常用座机通讯录</w:t>
      </w:r>
    </w:p>
    <w:p w14:paraId="39F72FB6" w14:textId="77777777" w:rsidR="00845318" w:rsidRPr="0047008A" w:rsidRDefault="00845318" w:rsidP="00845318">
      <w:pPr>
        <w:spacing w:line="400" w:lineRule="exact"/>
        <w:ind w:firstLineChars="200" w:firstLine="480"/>
        <w:rPr>
          <w:rFonts w:ascii="宋体" w:hAnsi="宋体"/>
          <w:sz w:val="24"/>
          <w:szCs w:val="24"/>
        </w:rPr>
      </w:pPr>
      <w:r w:rsidRPr="0047008A">
        <w:rPr>
          <w:rFonts w:ascii="宋体" w:hAnsi="宋体" w:hint="eastAsia"/>
          <w:sz w:val="24"/>
          <w:szCs w:val="24"/>
        </w:rPr>
        <w:t>科教科：65503753；医务科：65503420；护理部：65504356</w:t>
      </w:r>
    </w:p>
    <w:p w14:paraId="5AEE1CB4" w14:textId="2CF12F96" w:rsidR="00845318" w:rsidRPr="0047008A" w:rsidRDefault="00845318" w:rsidP="00845318">
      <w:pPr>
        <w:spacing w:line="400" w:lineRule="exact"/>
        <w:ind w:firstLineChars="200" w:firstLine="480"/>
        <w:rPr>
          <w:rFonts w:ascii="宋体" w:hAnsi="宋体"/>
          <w:sz w:val="24"/>
          <w:szCs w:val="24"/>
        </w:rPr>
      </w:pPr>
      <w:r w:rsidRPr="0047008A">
        <w:rPr>
          <w:rFonts w:ascii="宋体" w:hAnsi="宋体" w:hint="eastAsia"/>
          <w:sz w:val="24"/>
          <w:szCs w:val="24"/>
        </w:rPr>
        <w:t>电工房电话：65500869；保卫科：65500139；</w:t>
      </w:r>
    </w:p>
    <w:p w14:paraId="7BCFF915" w14:textId="77777777" w:rsidR="00845318" w:rsidRPr="0047008A" w:rsidRDefault="00845318" w:rsidP="00845318">
      <w:pPr>
        <w:spacing w:line="400" w:lineRule="exact"/>
        <w:ind w:firstLineChars="200" w:firstLine="480"/>
        <w:rPr>
          <w:rFonts w:ascii="宋体" w:hAnsi="宋体"/>
          <w:sz w:val="24"/>
          <w:szCs w:val="24"/>
        </w:rPr>
      </w:pPr>
      <w:r w:rsidRPr="0047008A">
        <w:rPr>
          <w:rFonts w:ascii="宋体" w:hAnsi="宋体" w:hint="eastAsia"/>
          <w:sz w:val="24"/>
          <w:szCs w:val="24"/>
        </w:rPr>
        <w:t>保卫监控室：65504162（院内消防报警电话）。</w:t>
      </w:r>
    </w:p>
    <w:p w14:paraId="5D09962A" w14:textId="77777777" w:rsidR="00845318" w:rsidRPr="0047008A" w:rsidRDefault="00845318" w:rsidP="00DA359D">
      <w:pPr>
        <w:spacing w:line="400" w:lineRule="exact"/>
        <w:rPr>
          <w:rFonts w:ascii="宋体" w:hAnsi="宋体"/>
          <w:sz w:val="24"/>
          <w:szCs w:val="24"/>
        </w:rPr>
      </w:pPr>
    </w:p>
    <w:p w14:paraId="53D29F33" w14:textId="77777777" w:rsidR="00845318" w:rsidRPr="0047008A" w:rsidRDefault="00194A35" w:rsidP="00845318">
      <w:pPr>
        <w:spacing w:line="400" w:lineRule="exact"/>
        <w:ind w:firstLineChars="200" w:firstLine="480"/>
        <w:rPr>
          <w:rFonts w:ascii="宋体" w:hAnsi="宋体"/>
          <w:sz w:val="24"/>
          <w:szCs w:val="24"/>
        </w:rPr>
      </w:pPr>
      <w:r w:rsidRPr="0047008A">
        <w:rPr>
          <w:rFonts w:ascii="宋体" w:hAnsi="宋体" w:hint="eastAsia"/>
          <w:sz w:val="24"/>
          <w:szCs w:val="24"/>
        </w:rPr>
        <w:t xml:space="preserve">                                                科教科制</w:t>
      </w:r>
    </w:p>
    <w:p w14:paraId="52324E7A" w14:textId="36688AB0" w:rsidR="00194A35" w:rsidRPr="0047008A" w:rsidRDefault="00194A35" w:rsidP="00845318">
      <w:pPr>
        <w:spacing w:line="400" w:lineRule="exact"/>
        <w:ind w:firstLineChars="200" w:firstLine="480"/>
        <w:rPr>
          <w:rFonts w:ascii="宋体" w:hAnsi="宋体"/>
          <w:sz w:val="24"/>
          <w:szCs w:val="24"/>
        </w:rPr>
      </w:pPr>
      <w:r w:rsidRPr="0047008A">
        <w:rPr>
          <w:rFonts w:ascii="宋体" w:hAnsi="宋体" w:hint="eastAsia"/>
          <w:sz w:val="24"/>
          <w:szCs w:val="24"/>
        </w:rPr>
        <w:t xml:space="preserve">                                               20</w:t>
      </w:r>
      <w:r w:rsidR="008F4417" w:rsidRPr="0047008A">
        <w:rPr>
          <w:rFonts w:ascii="宋体" w:hAnsi="宋体"/>
          <w:sz w:val="24"/>
          <w:szCs w:val="24"/>
        </w:rPr>
        <w:t>2</w:t>
      </w:r>
      <w:r w:rsidR="00955FB1">
        <w:rPr>
          <w:rFonts w:ascii="宋体" w:hAnsi="宋体"/>
          <w:sz w:val="24"/>
          <w:szCs w:val="24"/>
        </w:rPr>
        <w:t>3</w:t>
      </w:r>
      <w:r w:rsidRPr="0047008A">
        <w:rPr>
          <w:rFonts w:ascii="宋体" w:hAnsi="宋体" w:hint="eastAsia"/>
          <w:sz w:val="24"/>
          <w:szCs w:val="24"/>
        </w:rPr>
        <w:t>年</w:t>
      </w:r>
      <w:r w:rsidR="00955FB1">
        <w:rPr>
          <w:rFonts w:ascii="宋体" w:hAnsi="宋体"/>
          <w:sz w:val="24"/>
          <w:szCs w:val="24"/>
        </w:rPr>
        <w:t>6</w:t>
      </w:r>
      <w:r w:rsidRPr="0047008A">
        <w:rPr>
          <w:rFonts w:ascii="宋体" w:hAnsi="宋体" w:hint="eastAsia"/>
          <w:sz w:val="24"/>
          <w:szCs w:val="24"/>
        </w:rPr>
        <w:t>月</w:t>
      </w:r>
    </w:p>
    <w:sectPr w:rsidR="00194A35" w:rsidRPr="0047008A" w:rsidSect="00B56BF9">
      <w:pgSz w:w="16838" w:h="11906" w:orient="landscape"/>
      <w:pgMar w:top="720" w:right="720" w:bottom="720" w:left="720"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C2C2" w14:textId="77777777" w:rsidR="00071A34" w:rsidRDefault="00071A34" w:rsidP="008F4417">
      <w:r>
        <w:separator/>
      </w:r>
    </w:p>
  </w:endnote>
  <w:endnote w:type="continuationSeparator" w:id="0">
    <w:p w14:paraId="4962C0B7" w14:textId="77777777" w:rsidR="00071A34" w:rsidRDefault="00071A34" w:rsidP="008F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BBF5" w14:textId="77777777" w:rsidR="00071A34" w:rsidRDefault="00071A34" w:rsidP="008F4417">
      <w:r>
        <w:separator/>
      </w:r>
    </w:p>
  </w:footnote>
  <w:footnote w:type="continuationSeparator" w:id="0">
    <w:p w14:paraId="42D5EBA4" w14:textId="77777777" w:rsidR="00071A34" w:rsidRDefault="00071A34" w:rsidP="008F4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642AC"/>
    <w:rsid w:val="000001C0"/>
    <w:rsid w:val="00026B2B"/>
    <w:rsid w:val="00043941"/>
    <w:rsid w:val="00057510"/>
    <w:rsid w:val="00066136"/>
    <w:rsid w:val="00071A34"/>
    <w:rsid w:val="00120385"/>
    <w:rsid w:val="00120F16"/>
    <w:rsid w:val="001240C1"/>
    <w:rsid w:val="00194A35"/>
    <w:rsid w:val="002C14EC"/>
    <w:rsid w:val="002E5415"/>
    <w:rsid w:val="002F45AE"/>
    <w:rsid w:val="002F5C1C"/>
    <w:rsid w:val="003E3211"/>
    <w:rsid w:val="00441AF9"/>
    <w:rsid w:val="0044633B"/>
    <w:rsid w:val="00453184"/>
    <w:rsid w:val="0047008A"/>
    <w:rsid w:val="004968D9"/>
    <w:rsid w:val="004B2501"/>
    <w:rsid w:val="004D4933"/>
    <w:rsid w:val="005269E0"/>
    <w:rsid w:val="005B47FF"/>
    <w:rsid w:val="00615DA0"/>
    <w:rsid w:val="006358D1"/>
    <w:rsid w:val="006568D9"/>
    <w:rsid w:val="0076615D"/>
    <w:rsid w:val="0078073C"/>
    <w:rsid w:val="00845318"/>
    <w:rsid w:val="008F4417"/>
    <w:rsid w:val="00955FB1"/>
    <w:rsid w:val="009A1CA0"/>
    <w:rsid w:val="009A33EF"/>
    <w:rsid w:val="009E04FF"/>
    <w:rsid w:val="009F3CCC"/>
    <w:rsid w:val="00A2488D"/>
    <w:rsid w:val="00A97C20"/>
    <w:rsid w:val="00AD57CB"/>
    <w:rsid w:val="00B56BF9"/>
    <w:rsid w:val="00B62E8C"/>
    <w:rsid w:val="00C32062"/>
    <w:rsid w:val="00C330DC"/>
    <w:rsid w:val="00C80BDA"/>
    <w:rsid w:val="00D00C32"/>
    <w:rsid w:val="00D01052"/>
    <w:rsid w:val="00D566D0"/>
    <w:rsid w:val="00DA359D"/>
    <w:rsid w:val="00DC007D"/>
    <w:rsid w:val="00DD14FE"/>
    <w:rsid w:val="00E642AC"/>
    <w:rsid w:val="00F01517"/>
    <w:rsid w:val="00F6372D"/>
    <w:rsid w:val="00F812D9"/>
    <w:rsid w:val="00F82B98"/>
    <w:rsid w:val="00FE3E42"/>
    <w:rsid w:val="05141576"/>
    <w:rsid w:val="399D4586"/>
    <w:rsid w:val="5FA90665"/>
    <w:rsid w:val="783F7464"/>
    <w:rsid w:val="7C433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0A88B"/>
  <w15:docId w15:val="{14B909B2-3281-4C93-86F6-0703E2F7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8D"/>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88D"/>
    <w:pPr>
      <w:spacing w:beforeAutospacing="1" w:afterAutospacing="1"/>
      <w:jc w:val="left"/>
    </w:pPr>
    <w:rPr>
      <w:kern w:val="0"/>
      <w:sz w:val="24"/>
    </w:rPr>
  </w:style>
  <w:style w:type="paragraph" w:styleId="a4">
    <w:name w:val="header"/>
    <w:basedOn w:val="a"/>
    <w:link w:val="a5"/>
    <w:uiPriority w:val="99"/>
    <w:unhideWhenUsed/>
    <w:rsid w:val="008F441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F4417"/>
    <w:rPr>
      <w:rFonts w:ascii="Calibri" w:hAnsi="Calibri"/>
      <w:kern w:val="2"/>
      <w:sz w:val="18"/>
      <w:szCs w:val="18"/>
    </w:rPr>
  </w:style>
  <w:style w:type="paragraph" w:styleId="a6">
    <w:name w:val="footer"/>
    <w:basedOn w:val="a"/>
    <w:link w:val="a7"/>
    <w:uiPriority w:val="99"/>
    <w:unhideWhenUsed/>
    <w:rsid w:val="008F4417"/>
    <w:pPr>
      <w:tabs>
        <w:tab w:val="center" w:pos="4153"/>
        <w:tab w:val="right" w:pos="8306"/>
      </w:tabs>
      <w:snapToGrid w:val="0"/>
      <w:jc w:val="left"/>
    </w:pPr>
    <w:rPr>
      <w:sz w:val="18"/>
      <w:szCs w:val="18"/>
    </w:rPr>
  </w:style>
  <w:style w:type="character" w:customStyle="1" w:styleId="a7">
    <w:name w:val="页脚 字符"/>
    <w:basedOn w:val="a0"/>
    <w:link w:val="a6"/>
    <w:uiPriority w:val="99"/>
    <w:rsid w:val="008F441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科教科 科教科</cp:lastModifiedBy>
  <cp:revision>38</cp:revision>
  <dcterms:created xsi:type="dcterms:W3CDTF">2017-09-19T03:44:00Z</dcterms:created>
  <dcterms:modified xsi:type="dcterms:W3CDTF">2023-06-26T03:32:00Z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